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0F4908C8"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Pr>
          <w:rFonts w:ascii="Arial" w:hAnsi="Arial" w:cs="Arial"/>
          <w:b/>
          <w:sz w:val="24"/>
          <w:szCs w:val="24"/>
        </w:rPr>
        <w:t>8</w:t>
      </w:r>
      <w:r w:rsidR="00874A6D">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A70AA4" w:rsidRPr="00A70AA4">
        <w:rPr>
          <w:rFonts w:ascii="Arial" w:hAnsi="Arial" w:cs="Arial"/>
          <w:b/>
          <w:sz w:val="24"/>
          <w:szCs w:val="24"/>
        </w:rPr>
        <w:t>R1-1610178</w:t>
      </w:r>
    </w:p>
    <w:p w14:paraId="26881B32" w14:textId="4618285D"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10</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w:t>
      </w:r>
      <w:r w:rsidR="00CA6BDF">
        <w:rPr>
          <w:rFonts w:ascii="Arial" w:hAnsi="Arial" w:cs="Arial"/>
          <w:b/>
          <w:sz w:val="24"/>
          <w:szCs w:val="24"/>
        </w:rPr>
        <w:t xml:space="preserve"> 2016</w:t>
      </w:r>
    </w:p>
    <w:p w14:paraId="26881B33" w14:textId="69FE9EDA" w:rsidR="00D1303E" w:rsidRPr="00FD021C" w:rsidRDefault="007273FE"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26881B34" w14:textId="77777777" w:rsidR="0068226B" w:rsidRPr="000A64D8" w:rsidRDefault="0068226B" w:rsidP="00480B03">
      <w:pPr>
        <w:pStyle w:val="Footer"/>
        <w:jc w:val="both"/>
        <w:rPr>
          <w:noProof w:val="0"/>
        </w:rPr>
      </w:pPr>
    </w:p>
    <w:p w14:paraId="26881B35" w14:textId="5CAC8D8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D75048" w:rsidRPr="00D75048">
        <w:rPr>
          <w:rFonts w:ascii="Arial" w:hAnsi="Arial"/>
          <w:sz w:val="24"/>
        </w:rPr>
        <w:t>8.1.7.1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90A4F8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B5828" w:rsidRPr="006B5828">
        <w:rPr>
          <w:rFonts w:ascii="Arial" w:hAnsi="Arial"/>
          <w:sz w:val="24"/>
        </w:rPr>
        <w:t>UL control channels overview</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7DBA1977" w:rsidR="008E0CA9" w:rsidRDefault="008E0CA9" w:rsidP="008E0CA9">
      <w:pPr>
        <w:rPr>
          <w:lang w:val="en-GB"/>
        </w:rPr>
      </w:pPr>
      <w:r>
        <w:rPr>
          <w:lang w:val="en-GB"/>
        </w:rPr>
        <w:t xml:space="preserve">Physical uplink control channel (PUCCH) </w:t>
      </w:r>
      <w:r w:rsidR="00233661">
        <w:rPr>
          <w:lang w:val="en-GB"/>
        </w:rPr>
        <w:t>is used to convey</w:t>
      </w:r>
      <w:r>
        <w:rPr>
          <w:lang w:val="en-GB"/>
        </w:rPr>
        <w:t xml:space="preserve"> unlink control information (UCI). The following UCI may be transmitted in 5G: scheduling request (SR), acknowledgement feedback (ACK), and channel quality indicator (CQI) report. Since 5G is targeting a much higher data rate</w:t>
      </w:r>
      <w:r w:rsidR="00DF02A3">
        <w:rPr>
          <w:lang w:val="en-GB"/>
        </w:rPr>
        <w:t xml:space="preserve"> than LTE</w:t>
      </w:r>
      <w:r>
        <w:rPr>
          <w:lang w:val="en-GB"/>
        </w:rPr>
        <w:t>, the payload of UCI may also increase ranging from 1 bit to a few hundred bits.</w:t>
      </w:r>
      <w:r w:rsidR="00233661">
        <w:rPr>
          <w:lang w:val="en-GB"/>
        </w:rPr>
        <w:t xml:space="preserve"> </w:t>
      </w:r>
      <w:r w:rsidR="00233661" w:rsidRPr="008B765F">
        <w:rPr>
          <w:lang w:val="en-GB"/>
        </w:rPr>
        <w:t>In [</w:t>
      </w:r>
      <w:r w:rsidR="008B765F" w:rsidRPr="008B765F">
        <w:rPr>
          <w:lang w:val="en-GB"/>
        </w:rPr>
        <w:t>1</w:t>
      </w:r>
      <w:r w:rsidR="00233661" w:rsidRPr="008B765F">
        <w:rPr>
          <w:lang w:val="en-GB"/>
        </w:rPr>
        <w:t xml:space="preserve">], we </w:t>
      </w:r>
      <w:r w:rsidR="000111AF" w:rsidRPr="008B765F">
        <w:rPr>
          <w:lang w:val="en-GB"/>
        </w:rPr>
        <w:t>present</w:t>
      </w:r>
      <w:r w:rsidR="00233661" w:rsidRPr="008B765F">
        <w:rPr>
          <w:lang w:val="en-GB"/>
        </w:rPr>
        <w:t xml:space="preserve"> our view on the UCI content.</w:t>
      </w:r>
      <w:r w:rsidR="00233661">
        <w:rPr>
          <w:lang w:val="en-GB"/>
        </w:rPr>
        <w:t xml:space="preserve"> </w:t>
      </w:r>
      <w:r>
        <w:rPr>
          <w:lang w:val="en-GB"/>
        </w:rPr>
        <w:t xml:space="preserve"> In this contribution, we express our view on the design of uplink control channel. </w:t>
      </w:r>
    </w:p>
    <w:p w14:paraId="6A808625" w14:textId="3C0FEB5A" w:rsidR="007D7698" w:rsidRDefault="00A55AF1" w:rsidP="00564597">
      <w:pPr>
        <w:pStyle w:val="Heading1"/>
      </w:pPr>
      <w:r>
        <w:t>Discussion</w:t>
      </w:r>
    </w:p>
    <w:p w14:paraId="555422C8" w14:textId="19854B6B" w:rsidR="006D6B61" w:rsidRDefault="006D799F" w:rsidP="006D6B61">
      <w:pPr>
        <w:rPr>
          <w:lang w:val="en-GB"/>
        </w:rPr>
      </w:pPr>
      <w:r>
        <w:rPr>
          <w:lang w:val="en-GB"/>
        </w:rPr>
        <w:t>In 5G,</w:t>
      </w:r>
      <w:r w:rsidR="00C45469">
        <w:rPr>
          <w:lang w:val="en-GB"/>
        </w:rPr>
        <w:t xml:space="preserve"> </w:t>
      </w:r>
      <w:r w:rsidR="006D6B61">
        <w:rPr>
          <w:lang w:val="en-GB"/>
        </w:rPr>
        <w:t xml:space="preserve">a self-contained frame </w:t>
      </w:r>
      <w:r w:rsidR="00C45469">
        <w:rPr>
          <w:lang w:val="en-GB"/>
        </w:rPr>
        <w:t>structure</w:t>
      </w:r>
      <w:r>
        <w:rPr>
          <w:lang w:val="en-GB"/>
        </w:rPr>
        <w:t xml:space="preserve"> is being considered, w</w:t>
      </w:r>
      <w:r w:rsidR="006D6B61">
        <w:rPr>
          <w:lang w:val="en-GB"/>
        </w:rPr>
        <w:t xml:space="preserve">here an uplink common burst is present at the end of each subframe, and an uplink regular burst is present only in the </w:t>
      </w:r>
      <w:r w:rsidR="004E44BD">
        <w:rPr>
          <w:lang w:val="en-GB"/>
        </w:rPr>
        <w:t>centre</w:t>
      </w:r>
      <w:r w:rsidR="006D6B61">
        <w:rPr>
          <w:lang w:val="en-GB"/>
        </w:rPr>
        <w:t xml:space="preserve"> of uplink centric subframe. Such a frame structure can allow some critical control information for example </w:t>
      </w:r>
      <w:r w:rsidR="00C45469">
        <w:rPr>
          <w:lang w:val="en-GB"/>
        </w:rPr>
        <w:t xml:space="preserve">SR or </w:t>
      </w:r>
      <w:r w:rsidR="006D6B61">
        <w:rPr>
          <w:lang w:val="en-GB"/>
        </w:rPr>
        <w:t xml:space="preserve">delay sensitive ACK to be transmitted in uplink common burst even in downlink centric subframe, while </w:t>
      </w:r>
      <w:r w:rsidR="00C45469">
        <w:rPr>
          <w:lang w:val="en-GB"/>
        </w:rPr>
        <w:t xml:space="preserve">the rest of the UCI </w:t>
      </w:r>
      <w:r w:rsidR="006D6B61">
        <w:rPr>
          <w:lang w:val="en-GB"/>
        </w:rPr>
        <w:t>may be transmitted in uplink regular burst.</w:t>
      </w:r>
      <w:r w:rsidR="001B5B89">
        <w:rPr>
          <w:lang w:val="en-GB"/>
        </w:rPr>
        <w:t xml:space="preserve"> The duration of uplink common burst will be shorter than uplink regular burst. For example, a</w:t>
      </w:r>
      <w:r w:rsidR="00433C80">
        <w:rPr>
          <w:lang w:val="en-GB"/>
        </w:rPr>
        <w:t>n</w:t>
      </w:r>
      <w:r w:rsidR="001B5B89">
        <w:rPr>
          <w:lang w:val="en-GB"/>
        </w:rPr>
        <w:t xml:space="preserve"> uplink common burst may be one symbol while uplink regular burst may be 11 symbols. So control channel in common and regular burst will have different duration and hence different frame structure. The payload size and UCI contents may also be different. In uplink regular burst, we may have UEs with certain service for example mission critical UE with </w:t>
      </w:r>
      <w:r w:rsidR="007A67CF">
        <w:rPr>
          <w:lang w:val="en-GB"/>
        </w:rPr>
        <w:t>very</w:t>
      </w:r>
      <w:r w:rsidR="001B5B89">
        <w:rPr>
          <w:lang w:val="en-GB"/>
        </w:rPr>
        <w:t xml:space="preserve"> short delay requirement. For such UEs, the ACK</w:t>
      </w:r>
      <w:r w:rsidR="00233661">
        <w:rPr>
          <w:lang w:val="en-GB"/>
        </w:rPr>
        <w:t xml:space="preserve"> feedback may also need to be transmitted</w:t>
      </w:r>
      <w:r w:rsidR="007A67CF">
        <w:rPr>
          <w:lang w:val="en-GB"/>
        </w:rPr>
        <w:t xml:space="preserve"> immediately and</w:t>
      </w:r>
      <w:r w:rsidR="00233661">
        <w:rPr>
          <w:lang w:val="en-GB"/>
        </w:rPr>
        <w:t xml:space="preserve"> in very short duration, e.g., one symbol to reduce turnaround time. Such UEs may also need different frame structure to meet different error performance requirement. UEs with shorter transmission duration may be TMDed in time domain within uplink </w:t>
      </w:r>
      <w:r w:rsidR="007A67CF">
        <w:rPr>
          <w:lang w:val="en-GB"/>
        </w:rPr>
        <w:t>regular</w:t>
      </w:r>
      <w:r w:rsidR="00233661">
        <w:rPr>
          <w:lang w:val="en-GB"/>
        </w:rPr>
        <w:t xml:space="preserve"> burst. </w:t>
      </w:r>
      <w:r w:rsidR="0093240C">
        <w:rPr>
          <w:lang w:val="en-GB"/>
        </w:rPr>
        <w:t xml:space="preserve">On the other hand, at least cell edge UEs may need to extend their PUCCH transmission to possibly all symbols in uplink regular burst for processing gain. </w:t>
      </w:r>
      <w:r w:rsidR="00233661">
        <w:rPr>
          <w:lang w:val="en-GB"/>
        </w:rPr>
        <w:t>We therefore make the following proposals:</w:t>
      </w:r>
    </w:p>
    <w:p w14:paraId="61C51BF7" w14:textId="61CEC033" w:rsidR="00233661" w:rsidRPr="00EA01D4" w:rsidRDefault="00233661" w:rsidP="006D6B61">
      <w:pPr>
        <w:rPr>
          <w:i/>
          <w:lang w:val="en-GB"/>
        </w:rPr>
      </w:pPr>
      <w:r w:rsidRPr="00EA01D4">
        <w:rPr>
          <w:i/>
          <w:u w:val="single"/>
          <w:lang w:val="en-GB"/>
        </w:rPr>
        <w:t>Proposal 1:</w:t>
      </w:r>
      <w:r w:rsidRPr="00EA01D4">
        <w:rPr>
          <w:i/>
          <w:lang w:val="en-GB"/>
        </w:rPr>
        <w:t xml:space="preserve"> Allow different formats of uplink control channel to have different transmission duration. </w:t>
      </w:r>
    </w:p>
    <w:p w14:paraId="5B439E14" w14:textId="7CF50455" w:rsidR="00A504EC" w:rsidRDefault="007E37B8" w:rsidP="006D6B61">
      <w:pPr>
        <w:rPr>
          <w:lang w:val="en-GB"/>
        </w:rPr>
      </w:pPr>
      <w:r>
        <w:rPr>
          <w:lang w:val="en-GB"/>
        </w:rPr>
        <w:t>For uplink regular burst with full transmission duration w</w:t>
      </w:r>
      <w:r w:rsidR="00DB705C">
        <w:rPr>
          <w:lang w:val="en-GB"/>
        </w:rPr>
        <w:t xml:space="preserve">e </w:t>
      </w:r>
      <w:r>
        <w:rPr>
          <w:lang w:val="en-GB"/>
        </w:rPr>
        <w:t xml:space="preserve">might </w:t>
      </w:r>
      <w:r w:rsidR="00DB705C">
        <w:rPr>
          <w:lang w:val="en-GB"/>
        </w:rPr>
        <w:t xml:space="preserve">have a wide range of payload size for PUCCH from 1 bit to possibly a few hundred bits. </w:t>
      </w:r>
      <w:r w:rsidR="00F5414E">
        <w:rPr>
          <w:lang w:val="en-GB"/>
        </w:rPr>
        <w:t xml:space="preserve">But even the largest payload </w:t>
      </w:r>
      <w:r w:rsidR="004344BE">
        <w:rPr>
          <w:lang w:val="en-GB"/>
        </w:rPr>
        <w:t xml:space="preserve">size </w:t>
      </w:r>
      <w:r w:rsidR="00F5414E">
        <w:rPr>
          <w:lang w:val="en-GB"/>
        </w:rPr>
        <w:t xml:space="preserve">is still small compared to PUSCH and may be transmitted with a small number of RBs, e.g., &lt;6RB. </w:t>
      </w:r>
      <w:r w:rsidR="00DB705C">
        <w:rPr>
          <w:lang w:val="en-GB"/>
        </w:rPr>
        <w:t xml:space="preserve">We may need </w:t>
      </w:r>
      <w:r w:rsidR="00A504EC">
        <w:rPr>
          <w:lang w:val="en-GB"/>
        </w:rPr>
        <w:t>additional frequency diversity to improve performance. Such diversity can be achieved by transmitting PUCCH in 2 different frequency band</w:t>
      </w:r>
      <w:r w:rsidR="004344BE">
        <w:rPr>
          <w:lang w:val="en-GB"/>
        </w:rPr>
        <w:t>s</w:t>
      </w:r>
      <w:r w:rsidR="00A504EC">
        <w:rPr>
          <w:lang w:val="en-GB"/>
        </w:rPr>
        <w:t>. We therefore propose to have two narrow band regions for PUCCH in the system band</w:t>
      </w:r>
      <w:r w:rsidR="004344BE">
        <w:rPr>
          <w:lang w:val="en-GB"/>
        </w:rPr>
        <w:t xml:space="preserve"> </w:t>
      </w:r>
      <w:r w:rsidR="00A504EC">
        <w:rPr>
          <w:lang w:val="en-GB"/>
        </w:rPr>
        <w:t xml:space="preserve"> similar to in LTE</w:t>
      </w:r>
      <w:r w:rsidR="00C43271">
        <w:rPr>
          <w:lang w:val="en-GB"/>
        </w:rPr>
        <w:t xml:space="preserve"> as illustrated in Figure 1</w:t>
      </w:r>
      <w:r w:rsidR="00A504EC">
        <w:rPr>
          <w:lang w:val="en-GB"/>
        </w:rPr>
        <w:t xml:space="preserve">. </w:t>
      </w:r>
      <w:r w:rsidR="006D799F">
        <w:rPr>
          <w:lang w:val="en-GB"/>
        </w:rPr>
        <w:t xml:space="preserve">Slot-based frequency hopping may be used in the similar way to LTE. </w:t>
      </w:r>
      <w:r w:rsidR="00C43271">
        <w:rPr>
          <w:lang w:val="en-GB"/>
        </w:rPr>
        <w:t xml:space="preserve">The location and bandwidth of </w:t>
      </w:r>
      <w:r w:rsidR="004344BE">
        <w:rPr>
          <w:lang w:val="en-GB"/>
        </w:rPr>
        <w:t>each</w:t>
      </w:r>
      <w:r w:rsidR="00C43271">
        <w:rPr>
          <w:lang w:val="en-GB"/>
        </w:rPr>
        <w:t xml:space="preserve"> narrow band can be semi-statically configured by eNB. </w:t>
      </w:r>
    </w:p>
    <w:p w14:paraId="2E0D875D" w14:textId="6BFE253C" w:rsidR="006F4DBE" w:rsidRPr="00C43271" w:rsidRDefault="006F4DBE" w:rsidP="006F4DBE">
      <w:pPr>
        <w:rPr>
          <w:i/>
          <w:lang w:val="en-GB"/>
        </w:rPr>
      </w:pPr>
      <w:r w:rsidRPr="00C43271">
        <w:rPr>
          <w:i/>
          <w:u w:val="single"/>
          <w:lang w:val="en-GB"/>
        </w:rPr>
        <w:t>Proposal 2:</w:t>
      </w:r>
      <w:r w:rsidRPr="00C43271">
        <w:rPr>
          <w:i/>
          <w:lang w:val="en-GB"/>
        </w:rPr>
        <w:t xml:space="preserve"> eNB configure</w:t>
      </w:r>
      <w:r>
        <w:rPr>
          <w:i/>
          <w:lang w:val="en-GB"/>
        </w:rPr>
        <w:t>s</w:t>
      </w:r>
      <w:r w:rsidRPr="00C43271">
        <w:rPr>
          <w:i/>
          <w:lang w:val="en-GB"/>
        </w:rPr>
        <w:t xml:space="preserve"> two narrow band </w:t>
      </w:r>
      <w:r>
        <w:rPr>
          <w:i/>
          <w:lang w:val="en-GB"/>
        </w:rPr>
        <w:t>regions for PUCCH transmission</w:t>
      </w:r>
      <w:r w:rsidRPr="00C43271">
        <w:rPr>
          <w:i/>
          <w:lang w:val="en-GB"/>
        </w:rPr>
        <w:t xml:space="preserve"> with sufficient</w:t>
      </w:r>
      <w:r w:rsidR="00BA5BD1">
        <w:rPr>
          <w:i/>
          <w:lang w:val="en-GB"/>
        </w:rPr>
        <w:t xml:space="preserve"> separation in frequency domain and each PUCCH channel </w:t>
      </w:r>
      <w:r w:rsidR="006D799F">
        <w:rPr>
          <w:i/>
          <w:lang w:val="en-GB"/>
        </w:rPr>
        <w:t>uses slot-based frequency hopping .</w:t>
      </w:r>
    </w:p>
    <w:p w14:paraId="3F2D6756" w14:textId="1322F694" w:rsidR="00A504EC" w:rsidRDefault="00F45636" w:rsidP="00C43271">
      <w:pPr>
        <w:jc w:val="center"/>
        <w:rPr>
          <w:lang w:val="en-GB"/>
        </w:rPr>
      </w:pPr>
      <w:r>
        <w:rPr>
          <w:noProof/>
          <w:lang w:eastAsia="zh-CN"/>
        </w:rPr>
        <w:lastRenderedPageBreak/>
        <w:drawing>
          <wp:inline distT="0" distB="0" distL="0" distR="0" wp14:anchorId="7910FF22" wp14:editId="3A48BA61">
            <wp:extent cx="2847340" cy="2255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7340" cy="2255520"/>
                    </a:xfrm>
                    <a:prstGeom prst="rect">
                      <a:avLst/>
                    </a:prstGeom>
                    <a:noFill/>
                  </pic:spPr>
                </pic:pic>
              </a:graphicData>
            </a:graphic>
          </wp:inline>
        </w:drawing>
      </w:r>
    </w:p>
    <w:p w14:paraId="23AF0C8D" w14:textId="6FEFC8EF" w:rsidR="00C43271" w:rsidRDefault="00C43271" w:rsidP="00C43271">
      <w:pPr>
        <w:pStyle w:val="Caption"/>
        <w:jc w:val="center"/>
        <w:rPr>
          <w:lang w:val="en-GB"/>
        </w:rPr>
      </w:pPr>
      <w:r>
        <w:t xml:space="preserve">Figure </w:t>
      </w:r>
      <w:fldSimple w:instr=" SEQ Figure \* ARABIC ">
        <w:r>
          <w:rPr>
            <w:noProof/>
          </w:rPr>
          <w:t>1</w:t>
        </w:r>
      </w:fldSimple>
      <w:r>
        <w:t>. PUCCH region in uplink regular burst</w:t>
      </w:r>
      <w:r w:rsidR="00176A1D">
        <w:t>, with slot based frequency hopping for each PUCCH channel</w:t>
      </w:r>
    </w:p>
    <w:p w14:paraId="4BE21BDE" w14:textId="77777777" w:rsidR="00A504EC" w:rsidRDefault="00A504EC" w:rsidP="006D6B61">
      <w:pPr>
        <w:rPr>
          <w:lang w:val="en-GB"/>
        </w:rPr>
      </w:pPr>
    </w:p>
    <w:p w14:paraId="598E7484" w14:textId="3F87136C" w:rsidR="00555D2E" w:rsidRPr="00280149" w:rsidRDefault="004809B1" w:rsidP="00555D2E">
      <w:pPr>
        <w:rPr>
          <w:color w:val="FF0000"/>
          <w:lang w:val="en-GB"/>
        </w:rPr>
      </w:pPr>
      <w:r>
        <w:rPr>
          <w:lang w:val="en-GB"/>
        </w:rPr>
        <w:t xml:space="preserve">For </w:t>
      </w:r>
      <w:r w:rsidR="00891048">
        <w:rPr>
          <w:lang w:val="en-GB"/>
        </w:rPr>
        <w:t xml:space="preserve">shared spectrum deployment in future phase 2, we may consider an interlaced structure for PUCCH to meet the requirement that the transmission needs to span a certain bandwidth, e.g., 20MHz. Figure 2 </w:t>
      </w:r>
      <w:r w:rsidR="00064EBE">
        <w:rPr>
          <w:lang w:val="en-GB"/>
        </w:rPr>
        <w:t>illustrate</w:t>
      </w:r>
      <w:r w:rsidR="00891048">
        <w:rPr>
          <w:lang w:val="en-GB"/>
        </w:rPr>
        <w:t xml:space="preserve">s such a structure, where one interlace is composed of multiple clusters and </w:t>
      </w:r>
      <w:r w:rsidR="007325F8">
        <w:rPr>
          <w:lang w:val="en-GB"/>
        </w:rPr>
        <w:t xml:space="preserve">symbols in multiple clusters  are transmitted simultaneously. </w:t>
      </w:r>
      <w:r w:rsidR="00064EBE">
        <w:rPr>
          <w:lang w:val="en-GB"/>
        </w:rPr>
        <w:t xml:space="preserve"> </w:t>
      </w:r>
      <w:r w:rsidR="007325F8">
        <w:rPr>
          <w:lang w:val="en-GB"/>
        </w:rPr>
        <w:t xml:space="preserve">This kind of multi-cluster transmission </w:t>
      </w:r>
      <w:r w:rsidR="00064EBE">
        <w:rPr>
          <w:lang w:val="en-GB"/>
        </w:rPr>
        <w:t xml:space="preserve">may have the RS symbols for each band </w:t>
      </w:r>
      <w:r w:rsidR="00586FB1">
        <w:rPr>
          <w:lang w:val="en-GB"/>
        </w:rPr>
        <w:t xml:space="preserve">reside </w:t>
      </w:r>
      <w:r w:rsidR="00064EBE">
        <w:rPr>
          <w:lang w:val="en-GB"/>
        </w:rPr>
        <w:t xml:space="preserve">in the same symbol location therefore </w:t>
      </w:r>
      <w:r w:rsidR="007325F8">
        <w:rPr>
          <w:lang w:val="en-GB"/>
        </w:rPr>
        <w:t xml:space="preserve">may potentially </w:t>
      </w:r>
      <w:r w:rsidR="00064EBE">
        <w:rPr>
          <w:lang w:val="en-GB"/>
        </w:rPr>
        <w:t>incur smaller RS overhead for large payload size</w:t>
      </w:r>
      <w:r w:rsidR="00064EBE" w:rsidRPr="002453E8">
        <w:rPr>
          <w:lang w:val="en-GB"/>
        </w:rPr>
        <w:t xml:space="preserve">. </w:t>
      </w:r>
      <w:r w:rsidR="00D638A0" w:rsidRPr="002453E8">
        <w:rPr>
          <w:lang w:val="en-GB"/>
        </w:rPr>
        <w:t>In [</w:t>
      </w:r>
      <w:r w:rsidR="007325F8" w:rsidRPr="002453E8">
        <w:rPr>
          <w:lang w:val="en-GB"/>
        </w:rPr>
        <w:t>2</w:t>
      </w:r>
      <w:r w:rsidR="00D638A0" w:rsidRPr="002453E8">
        <w:rPr>
          <w:lang w:val="en-GB"/>
        </w:rPr>
        <w:t xml:space="preserve">], we also considered different options for PUCCH to be multiplexed with PUSCH. </w:t>
      </w:r>
      <w:r w:rsidR="0097379E">
        <w:rPr>
          <w:lang w:val="en-GB"/>
        </w:rPr>
        <w:t xml:space="preserve">For mmWave, </w:t>
      </w:r>
      <w:r w:rsidR="000D38D3">
        <w:rPr>
          <w:lang w:val="en-GB"/>
        </w:rPr>
        <w:t xml:space="preserve">small payload of UCI maybe transmitted in uplink common burst. Otherwise, UCI may be transmitted as part of PUSCH in regular burst. A dedicated PUCCH in regular burst is for further study. </w:t>
      </w:r>
    </w:p>
    <w:p w14:paraId="642BF3A7" w14:textId="454379A3" w:rsidR="004809B1" w:rsidRDefault="004809B1" w:rsidP="006D6B61">
      <w:pPr>
        <w:rPr>
          <w:lang w:val="en-GB"/>
        </w:rPr>
      </w:pPr>
    </w:p>
    <w:p w14:paraId="6705CA3A" w14:textId="48E3E10C" w:rsidR="004809B1" w:rsidRDefault="0097379E" w:rsidP="007325F8">
      <w:pPr>
        <w:jc w:val="center"/>
        <w:rPr>
          <w:lang w:val="en-GB"/>
        </w:rPr>
      </w:pPr>
      <w:r>
        <w:rPr>
          <w:noProof/>
          <w:lang w:eastAsia="zh-CN"/>
        </w:rPr>
        <w:drawing>
          <wp:inline distT="0" distB="0" distL="0" distR="0" wp14:anchorId="02626219" wp14:editId="4D8A2CC2">
            <wp:extent cx="3011805" cy="22498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1805" cy="2249805"/>
                    </a:xfrm>
                    <a:prstGeom prst="rect">
                      <a:avLst/>
                    </a:prstGeom>
                    <a:noFill/>
                  </pic:spPr>
                </pic:pic>
              </a:graphicData>
            </a:graphic>
          </wp:inline>
        </w:drawing>
      </w:r>
      <w:r w:rsidR="00064EBE">
        <w:rPr>
          <w:lang w:val="en-GB"/>
        </w:rPr>
        <w:t xml:space="preserve">         </w:t>
      </w:r>
    </w:p>
    <w:p w14:paraId="503AFFF3" w14:textId="27E4BDC3" w:rsidR="00064EBE" w:rsidRDefault="001B39DF" w:rsidP="00064EBE">
      <w:pPr>
        <w:pStyle w:val="Caption"/>
        <w:jc w:val="center"/>
      </w:pPr>
      <w:r>
        <w:t xml:space="preserve">Figure 2. Interlaced structure for </w:t>
      </w:r>
      <w:r w:rsidR="00064EBE">
        <w:t xml:space="preserve"> PUCCH</w:t>
      </w:r>
      <w:r w:rsidR="00A82E4F">
        <w:t xml:space="preserve"> </w:t>
      </w:r>
      <w:r>
        <w:t>in shared spectrum</w:t>
      </w:r>
    </w:p>
    <w:p w14:paraId="17EEEC66" w14:textId="3AFAEA7C" w:rsidR="00965AF8" w:rsidRPr="00965AF8" w:rsidRDefault="00965AF8" w:rsidP="00965AF8">
      <w:r>
        <w:t>We have the following proposal:</w:t>
      </w:r>
    </w:p>
    <w:p w14:paraId="0E05841C" w14:textId="20203641" w:rsidR="00A82E4F" w:rsidRPr="00965AF8" w:rsidRDefault="000D38D3" w:rsidP="006D6B61">
      <w:pPr>
        <w:rPr>
          <w:i/>
          <w:lang w:val="en-GB"/>
        </w:rPr>
      </w:pPr>
      <w:r w:rsidRPr="00965AF8">
        <w:rPr>
          <w:i/>
          <w:u w:val="single"/>
          <w:lang w:val="en-GB"/>
        </w:rPr>
        <w:t>Proposal 3:</w:t>
      </w:r>
      <w:r w:rsidRPr="00965AF8">
        <w:rPr>
          <w:i/>
          <w:lang w:val="en-GB"/>
        </w:rPr>
        <w:t xml:space="preserve"> Consider an interlaced structure for PUCCH in shared spectrum.</w:t>
      </w:r>
    </w:p>
    <w:p w14:paraId="09A03199" w14:textId="6AA470A4" w:rsidR="00DB705C" w:rsidRDefault="004809B1" w:rsidP="006D6B61">
      <w:pPr>
        <w:rPr>
          <w:lang w:val="en-GB"/>
        </w:rPr>
      </w:pPr>
      <w:r>
        <w:rPr>
          <w:lang w:val="en-GB"/>
        </w:rPr>
        <w:t xml:space="preserve">Because the payload size of PUCCH </w:t>
      </w:r>
      <w:r w:rsidR="00F818EE">
        <w:rPr>
          <w:lang w:val="en-GB"/>
        </w:rPr>
        <w:t>varies</w:t>
      </w:r>
      <w:r>
        <w:rPr>
          <w:lang w:val="en-GB"/>
        </w:rPr>
        <w:t xml:space="preserve"> from 1 to possibly a few hundred bits. We may use </w:t>
      </w:r>
      <w:r w:rsidR="00DB705C">
        <w:rPr>
          <w:lang w:val="en-GB"/>
        </w:rPr>
        <w:t xml:space="preserve">different formats for different payload size </w:t>
      </w:r>
      <w:r w:rsidR="00F818EE">
        <w:rPr>
          <w:lang w:val="en-GB"/>
        </w:rPr>
        <w:t>levels</w:t>
      </w:r>
      <w:r w:rsidR="00DB705C">
        <w:rPr>
          <w:lang w:val="en-GB"/>
        </w:rPr>
        <w:t xml:space="preserve"> to optimize performance similar to LTE. The frame s</w:t>
      </w:r>
      <w:r w:rsidR="00F818EE">
        <w:rPr>
          <w:lang w:val="en-GB"/>
        </w:rPr>
        <w:t>tructure as well as error code</w:t>
      </w:r>
      <w:r w:rsidR="00DB705C">
        <w:rPr>
          <w:lang w:val="en-GB"/>
        </w:rPr>
        <w:t xml:space="preserve"> schemes could be different. We propose to </w:t>
      </w:r>
      <w:r w:rsidR="00F818EE">
        <w:rPr>
          <w:lang w:val="en-GB"/>
        </w:rPr>
        <w:t>split</w:t>
      </w:r>
      <w:r w:rsidR="00DB705C">
        <w:rPr>
          <w:lang w:val="en-GB"/>
        </w:rPr>
        <w:t xml:space="preserve"> the payload size into at least </w:t>
      </w:r>
      <w:r w:rsidR="00DB08B1">
        <w:rPr>
          <w:lang w:val="en-GB"/>
        </w:rPr>
        <w:t>4</w:t>
      </w:r>
      <w:r w:rsidR="00DB705C">
        <w:rPr>
          <w:lang w:val="en-GB"/>
        </w:rPr>
        <w:t xml:space="preserve"> </w:t>
      </w:r>
      <w:r w:rsidR="00DB08B1">
        <w:rPr>
          <w:lang w:val="en-GB"/>
        </w:rPr>
        <w:t>levels</w:t>
      </w:r>
      <w:r w:rsidR="00DB705C">
        <w:rPr>
          <w:lang w:val="en-GB"/>
        </w:rPr>
        <w:t xml:space="preserve">. One </w:t>
      </w:r>
      <w:r w:rsidR="00F818EE">
        <w:rPr>
          <w:lang w:val="en-GB"/>
        </w:rPr>
        <w:t xml:space="preserve">partitioning </w:t>
      </w:r>
      <w:r w:rsidR="00DB705C">
        <w:rPr>
          <w:lang w:val="en-GB"/>
        </w:rPr>
        <w:t>example may be as shown in the table</w:t>
      </w:r>
      <w:r w:rsidR="00570035">
        <w:rPr>
          <w:lang w:val="en-GB"/>
        </w:rPr>
        <w:t xml:space="preserve"> 1. </w:t>
      </w:r>
    </w:p>
    <w:p w14:paraId="76050490" w14:textId="77777777" w:rsidR="00064EBE" w:rsidRDefault="00064EBE" w:rsidP="006D6B61">
      <w:pPr>
        <w:rPr>
          <w:lang w:val="en-GB"/>
        </w:rPr>
      </w:pPr>
    </w:p>
    <w:p w14:paraId="0C4C6452" w14:textId="361DFCF4" w:rsidR="00570035" w:rsidRDefault="00570035" w:rsidP="00570035">
      <w:pPr>
        <w:pStyle w:val="Caption"/>
        <w:jc w:val="center"/>
        <w:rPr>
          <w:lang w:val="en-GB"/>
        </w:rPr>
      </w:pPr>
      <w:r>
        <w:t xml:space="preserve">Table </w:t>
      </w:r>
      <w:fldSimple w:instr=" SEQ Table \* ARABIC ">
        <w:r>
          <w:rPr>
            <w:noProof/>
          </w:rPr>
          <w:t>1</w:t>
        </w:r>
      </w:fldSimple>
      <w:r>
        <w:t xml:space="preserve"> Partitioning of PUCCH payload levels</w:t>
      </w:r>
    </w:p>
    <w:tbl>
      <w:tblPr>
        <w:tblStyle w:val="TableGrid"/>
        <w:tblW w:w="0" w:type="auto"/>
        <w:tblLook w:val="04A0" w:firstRow="1" w:lastRow="0" w:firstColumn="1" w:lastColumn="0" w:noHBand="0" w:noVBand="1"/>
      </w:tblPr>
      <w:tblGrid>
        <w:gridCol w:w="3414"/>
        <w:gridCol w:w="3397"/>
        <w:gridCol w:w="3151"/>
      </w:tblGrid>
      <w:tr w:rsidR="0003180B" w14:paraId="71D02F5C" w14:textId="1A9A1119" w:rsidTr="0003180B">
        <w:tc>
          <w:tcPr>
            <w:tcW w:w="3414" w:type="dxa"/>
          </w:tcPr>
          <w:p w14:paraId="1797364A" w14:textId="2449F464" w:rsidR="0003180B" w:rsidRDefault="0003180B" w:rsidP="00DB08B1">
            <w:pPr>
              <w:rPr>
                <w:lang w:val="en-GB"/>
              </w:rPr>
            </w:pPr>
            <w:r>
              <w:rPr>
                <w:lang w:val="en-GB"/>
              </w:rPr>
              <w:lastRenderedPageBreak/>
              <w:t xml:space="preserve">Payload </w:t>
            </w:r>
            <w:r w:rsidR="00DB08B1">
              <w:rPr>
                <w:lang w:val="en-GB"/>
              </w:rPr>
              <w:t>level</w:t>
            </w:r>
          </w:p>
        </w:tc>
        <w:tc>
          <w:tcPr>
            <w:tcW w:w="3397" w:type="dxa"/>
          </w:tcPr>
          <w:p w14:paraId="1F0A8655" w14:textId="2AD8D44C" w:rsidR="0003180B" w:rsidRDefault="0003180B" w:rsidP="006D6B61">
            <w:pPr>
              <w:rPr>
                <w:lang w:val="en-GB"/>
              </w:rPr>
            </w:pPr>
            <w:r>
              <w:rPr>
                <w:lang w:val="en-GB"/>
              </w:rPr>
              <w:t>Payload size</w:t>
            </w:r>
          </w:p>
        </w:tc>
        <w:tc>
          <w:tcPr>
            <w:tcW w:w="3151" w:type="dxa"/>
          </w:tcPr>
          <w:p w14:paraId="238EB97C" w14:textId="3B1225CB" w:rsidR="0003180B" w:rsidRDefault="0003180B" w:rsidP="006D6B61">
            <w:pPr>
              <w:rPr>
                <w:lang w:val="en-GB"/>
              </w:rPr>
            </w:pPr>
            <w:r>
              <w:rPr>
                <w:lang w:val="en-GB"/>
              </w:rPr>
              <w:t>Coding</w:t>
            </w:r>
          </w:p>
        </w:tc>
      </w:tr>
      <w:tr w:rsidR="0003180B" w14:paraId="5CA3E946" w14:textId="356E95E0" w:rsidTr="0003180B">
        <w:tc>
          <w:tcPr>
            <w:tcW w:w="3414" w:type="dxa"/>
          </w:tcPr>
          <w:p w14:paraId="5AB5DD5F" w14:textId="38DAF8C9" w:rsidR="0003180B" w:rsidRDefault="00DB08B1" w:rsidP="00DB08B1">
            <w:pPr>
              <w:rPr>
                <w:lang w:val="en-GB"/>
              </w:rPr>
            </w:pPr>
            <w:r>
              <w:rPr>
                <w:lang w:val="en-GB"/>
              </w:rPr>
              <w:t>1</w:t>
            </w:r>
            <w:r w:rsidR="0003180B">
              <w:rPr>
                <w:lang w:val="en-GB"/>
              </w:rPr>
              <w:t xml:space="preserve"> </w:t>
            </w:r>
          </w:p>
        </w:tc>
        <w:tc>
          <w:tcPr>
            <w:tcW w:w="3397" w:type="dxa"/>
          </w:tcPr>
          <w:p w14:paraId="0DFA7695" w14:textId="6C584CB1" w:rsidR="0003180B" w:rsidRDefault="0003180B" w:rsidP="006D6B61">
            <w:pPr>
              <w:rPr>
                <w:lang w:val="en-GB"/>
              </w:rPr>
            </w:pPr>
            <w:r>
              <w:rPr>
                <w:lang w:val="en-GB"/>
              </w:rPr>
              <w:t>[1,2]</w:t>
            </w:r>
          </w:p>
        </w:tc>
        <w:tc>
          <w:tcPr>
            <w:tcW w:w="3151" w:type="dxa"/>
          </w:tcPr>
          <w:p w14:paraId="6E788551" w14:textId="3781F36F" w:rsidR="0003180B" w:rsidRDefault="0003180B" w:rsidP="006D6B61">
            <w:pPr>
              <w:rPr>
                <w:lang w:val="en-GB"/>
              </w:rPr>
            </w:pPr>
            <w:r>
              <w:rPr>
                <w:lang w:val="en-GB"/>
              </w:rPr>
              <w:t xml:space="preserve">Repetition </w:t>
            </w:r>
          </w:p>
        </w:tc>
      </w:tr>
      <w:tr w:rsidR="0003180B" w14:paraId="551E2990" w14:textId="209F778D" w:rsidTr="0003180B">
        <w:tc>
          <w:tcPr>
            <w:tcW w:w="3414" w:type="dxa"/>
          </w:tcPr>
          <w:p w14:paraId="173916A5" w14:textId="2EFAC0F7" w:rsidR="0003180B" w:rsidRDefault="00DB08B1" w:rsidP="00DB08B1">
            <w:pPr>
              <w:rPr>
                <w:lang w:val="en-GB"/>
              </w:rPr>
            </w:pPr>
            <w:r>
              <w:rPr>
                <w:lang w:val="en-GB"/>
              </w:rPr>
              <w:t>2</w:t>
            </w:r>
            <w:r w:rsidR="0003180B">
              <w:rPr>
                <w:lang w:val="en-GB"/>
              </w:rPr>
              <w:t xml:space="preserve"> </w:t>
            </w:r>
          </w:p>
        </w:tc>
        <w:tc>
          <w:tcPr>
            <w:tcW w:w="3397" w:type="dxa"/>
          </w:tcPr>
          <w:p w14:paraId="04268738" w14:textId="3D19803F" w:rsidR="0003180B" w:rsidRDefault="00965AF8" w:rsidP="006D6B61">
            <w:pPr>
              <w:rPr>
                <w:lang w:val="en-GB"/>
              </w:rPr>
            </w:pPr>
            <w:r>
              <w:rPr>
                <w:lang w:val="en-GB"/>
              </w:rPr>
              <w:t>[3,1</w:t>
            </w:r>
            <w:r w:rsidR="0003180B">
              <w:rPr>
                <w:lang w:val="en-GB"/>
              </w:rPr>
              <w:t>0]</w:t>
            </w:r>
          </w:p>
        </w:tc>
        <w:tc>
          <w:tcPr>
            <w:tcW w:w="3151" w:type="dxa"/>
          </w:tcPr>
          <w:p w14:paraId="20BA3145" w14:textId="57C64716" w:rsidR="0003180B" w:rsidRDefault="0003180B" w:rsidP="006D6B61">
            <w:pPr>
              <w:rPr>
                <w:lang w:val="en-GB"/>
              </w:rPr>
            </w:pPr>
            <w:r>
              <w:rPr>
                <w:lang w:val="en-GB"/>
              </w:rPr>
              <w:t>Reed-Muller</w:t>
            </w:r>
          </w:p>
        </w:tc>
      </w:tr>
      <w:tr w:rsidR="0003180B" w14:paraId="3EE22BF4" w14:textId="2200DDC3" w:rsidTr="0003180B">
        <w:tc>
          <w:tcPr>
            <w:tcW w:w="3414" w:type="dxa"/>
          </w:tcPr>
          <w:p w14:paraId="012D5853" w14:textId="26529457" w:rsidR="0003180B" w:rsidRDefault="00DB08B1" w:rsidP="00DB08B1">
            <w:pPr>
              <w:rPr>
                <w:lang w:val="en-GB"/>
              </w:rPr>
            </w:pPr>
            <w:r>
              <w:rPr>
                <w:lang w:val="en-GB"/>
              </w:rPr>
              <w:t>3</w:t>
            </w:r>
            <w:r w:rsidR="0003180B">
              <w:rPr>
                <w:lang w:val="en-GB"/>
              </w:rPr>
              <w:t xml:space="preserve"> </w:t>
            </w:r>
          </w:p>
        </w:tc>
        <w:tc>
          <w:tcPr>
            <w:tcW w:w="3397" w:type="dxa"/>
          </w:tcPr>
          <w:p w14:paraId="43A227EB" w14:textId="39E8122C" w:rsidR="0003180B" w:rsidRDefault="00DB08B1" w:rsidP="006D6B61">
            <w:pPr>
              <w:rPr>
                <w:lang w:val="en-GB"/>
              </w:rPr>
            </w:pPr>
            <w:r>
              <w:rPr>
                <w:lang w:val="en-GB"/>
              </w:rPr>
              <w:t>[</w:t>
            </w:r>
            <w:r w:rsidR="00965AF8">
              <w:rPr>
                <w:lang w:val="en-GB"/>
              </w:rPr>
              <w:t>1</w:t>
            </w:r>
            <w:r w:rsidR="0003180B">
              <w:rPr>
                <w:lang w:val="en-GB"/>
              </w:rPr>
              <w:t>1</w:t>
            </w:r>
            <w:r>
              <w:rPr>
                <w:lang w:val="en-GB"/>
              </w:rPr>
              <w:t>, 100]</w:t>
            </w:r>
          </w:p>
        </w:tc>
        <w:tc>
          <w:tcPr>
            <w:tcW w:w="3151" w:type="dxa"/>
          </w:tcPr>
          <w:p w14:paraId="16485670" w14:textId="6CA206A2" w:rsidR="0003180B" w:rsidRDefault="0003180B" w:rsidP="006D6B61">
            <w:pPr>
              <w:rPr>
                <w:lang w:val="en-GB"/>
              </w:rPr>
            </w:pPr>
            <w:r>
              <w:rPr>
                <w:lang w:val="en-GB"/>
              </w:rPr>
              <w:t>TBCC</w:t>
            </w:r>
          </w:p>
        </w:tc>
      </w:tr>
      <w:tr w:rsidR="00DB08B1" w14:paraId="546C80F2" w14:textId="77777777" w:rsidTr="0003180B">
        <w:tc>
          <w:tcPr>
            <w:tcW w:w="3414" w:type="dxa"/>
          </w:tcPr>
          <w:p w14:paraId="58EA2B38" w14:textId="448B3B02" w:rsidR="00DB08B1" w:rsidRDefault="00DB08B1" w:rsidP="006D6B61">
            <w:pPr>
              <w:rPr>
                <w:lang w:val="en-GB"/>
              </w:rPr>
            </w:pPr>
            <w:r>
              <w:rPr>
                <w:lang w:val="en-GB"/>
              </w:rPr>
              <w:t xml:space="preserve">4 </w:t>
            </w:r>
          </w:p>
        </w:tc>
        <w:tc>
          <w:tcPr>
            <w:tcW w:w="3397" w:type="dxa"/>
          </w:tcPr>
          <w:p w14:paraId="2A88FBE8" w14:textId="33366FFE" w:rsidR="00DB08B1" w:rsidRDefault="00DB08B1" w:rsidP="006D6B61">
            <w:pPr>
              <w:rPr>
                <w:lang w:val="en-GB"/>
              </w:rPr>
            </w:pPr>
            <w:r>
              <w:rPr>
                <w:lang w:val="en-GB"/>
              </w:rPr>
              <w:t>100+</w:t>
            </w:r>
          </w:p>
        </w:tc>
        <w:tc>
          <w:tcPr>
            <w:tcW w:w="3151" w:type="dxa"/>
          </w:tcPr>
          <w:p w14:paraId="6434B0B8" w14:textId="4A732416" w:rsidR="00DB08B1" w:rsidRDefault="00DB08B1" w:rsidP="006D6B61">
            <w:pPr>
              <w:rPr>
                <w:lang w:val="en-GB"/>
              </w:rPr>
            </w:pPr>
            <w:r>
              <w:rPr>
                <w:lang w:val="en-GB"/>
              </w:rPr>
              <w:t>LDPC</w:t>
            </w:r>
          </w:p>
        </w:tc>
      </w:tr>
    </w:tbl>
    <w:p w14:paraId="7B808A1C" w14:textId="77777777" w:rsidR="004809B1" w:rsidRDefault="004809B1" w:rsidP="00570035">
      <w:pPr>
        <w:rPr>
          <w:i/>
          <w:u w:val="single"/>
          <w:lang w:val="en-GB"/>
        </w:rPr>
      </w:pPr>
    </w:p>
    <w:p w14:paraId="2C6A7D0F" w14:textId="4CB0ADF2" w:rsidR="00570035" w:rsidRPr="00C45469" w:rsidRDefault="00570035" w:rsidP="00570035">
      <w:pPr>
        <w:rPr>
          <w:i/>
          <w:lang w:val="en-GB"/>
        </w:rPr>
      </w:pPr>
      <w:r w:rsidRPr="00C45469">
        <w:rPr>
          <w:i/>
          <w:u w:val="single"/>
          <w:lang w:val="en-GB"/>
        </w:rPr>
        <w:t xml:space="preserve">Proposal </w:t>
      </w:r>
      <w:r w:rsidR="00BA5BD1">
        <w:rPr>
          <w:i/>
          <w:u w:val="single"/>
          <w:lang w:val="en-GB"/>
        </w:rPr>
        <w:t>4</w:t>
      </w:r>
      <w:r w:rsidRPr="00C45469">
        <w:rPr>
          <w:i/>
          <w:u w:val="single"/>
          <w:lang w:val="en-GB"/>
        </w:rPr>
        <w:t>:</w:t>
      </w:r>
      <w:r w:rsidRPr="00C45469">
        <w:rPr>
          <w:i/>
          <w:lang w:val="en-GB"/>
        </w:rPr>
        <w:t xml:space="preserve"> </w:t>
      </w:r>
      <w:r w:rsidR="004809B1">
        <w:rPr>
          <w:i/>
          <w:lang w:val="en-GB"/>
        </w:rPr>
        <w:t xml:space="preserve">Split </w:t>
      </w:r>
      <w:r w:rsidR="00F818EE">
        <w:rPr>
          <w:i/>
          <w:lang w:val="en-GB"/>
        </w:rPr>
        <w:t xml:space="preserve">all possible </w:t>
      </w:r>
      <w:r w:rsidR="004809B1">
        <w:rPr>
          <w:i/>
          <w:lang w:val="en-GB"/>
        </w:rPr>
        <w:t>PUCCH payload size</w:t>
      </w:r>
      <w:r w:rsidR="00F818EE">
        <w:rPr>
          <w:i/>
          <w:lang w:val="en-GB"/>
        </w:rPr>
        <w:t>s</w:t>
      </w:r>
      <w:r w:rsidR="00A82E4F">
        <w:rPr>
          <w:i/>
          <w:lang w:val="en-GB"/>
        </w:rPr>
        <w:t xml:space="preserve"> into</w:t>
      </w:r>
      <w:r w:rsidR="004809B1">
        <w:rPr>
          <w:i/>
          <w:lang w:val="en-GB"/>
        </w:rPr>
        <w:t xml:space="preserve"> four levels each with different frame structure and coding schemes.</w:t>
      </w:r>
    </w:p>
    <w:p w14:paraId="1F4F17EF" w14:textId="77777777" w:rsidR="00DB705C" w:rsidRDefault="00DB705C" w:rsidP="006D6B61">
      <w:pPr>
        <w:rPr>
          <w:lang w:val="en-GB"/>
        </w:rPr>
      </w:pP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2BDA0CF2" w14:textId="15B603C0" w:rsidR="00EA5858" w:rsidRDefault="00975ABF" w:rsidP="00EA5858">
      <w:pPr>
        <w:jc w:val="both"/>
      </w:pPr>
      <w:r>
        <w:rPr>
          <w:lang w:val="en-GB"/>
        </w:rPr>
        <w:t>In this document, we consider the</w:t>
      </w:r>
      <w:r w:rsidR="00EA5858">
        <w:rPr>
          <w:lang w:val="en-GB"/>
        </w:rPr>
        <w:t xml:space="preserve"> </w:t>
      </w:r>
      <w:r w:rsidR="00EE4F89">
        <w:rPr>
          <w:lang w:val="en-GB"/>
        </w:rPr>
        <w:t>PUCCH design for 5G</w:t>
      </w:r>
      <w:r w:rsidR="00370C1D">
        <w:t>.</w:t>
      </w:r>
      <w:r w:rsidR="00EE4F89">
        <w:t xml:space="preserve"> Because some delay sensitive </w:t>
      </w:r>
      <w:r w:rsidR="00B87CC5">
        <w:t xml:space="preserve">services might require a fast turnaround of ACK and immediate transmission of SR, these critical UCI may need to be transmitted in a short duration, e.g., 1 symbol. They can be transmitted either in uplink common burst or in uplink regular burst. </w:t>
      </w:r>
      <w:r w:rsidR="004E1481">
        <w:rPr>
          <w:lang w:val="en-GB"/>
        </w:rPr>
        <w:t xml:space="preserve">On the other hand, at least cell edge UEs may need to extend their PUCCH transmission to possibly all symbols in uplink regular burst for processing gain. </w:t>
      </w:r>
      <w:r w:rsidR="00B87CC5">
        <w:t xml:space="preserve">We therefore propose to have different transmission durations for </w:t>
      </w:r>
      <w:r w:rsidR="004E1481">
        <w:t>PUCCH</w:t>
      </w:r>
      <w:r w:rsidR="00B87CC5">
        <w:t xml:space="preserve">. And two narrow band PUCCH regions </w:t>
      </w:r>
      <w:r w:rsidR="00BF2E8D">
        <w:t xml:space="preserve">in system bandwidth </w:t>
      </w:r>
      <w:r w:rsidR="00B87CC5">
        <w:t>can be configured at eNB for frequency diversity. Furthermore, all possible payload sizes may be split into at least 4 levels each with different frame structures and coding schemes</w:t>
      </w:r>
      <w:r w:rsidR="00BF2E8D">
        <w:t xml:space="preserve"> to optimize the error performance for each level</w:t>
      </w:r>
      <w:r w:rsidR="00B87CC5">
        <w:t>. In summary, we have the following proposals:</w:t>
      </w:r>
    </w:p>
    <w:p w14:paraId="3A16A3CB" w14:textId="77777777" w:rsidR="00B87CC5" w:rsidRDefault="00B87CC5" w:rsidP="00B87CC5">
      <w:pPr>
        <w:rPr>
          <w:i/>
          <w:lang w:val="en-GB"/>
        </w:rPr>
      </w:pPr>
      <w:r w:rsidRPr="00EA01D4">
        <w:rPr>
          <w:i/>
          <w:u w:val="single"/>
          <w:lang w:val="en-GB"/>
        </w:rPr>
        <w:t>Proposal 1:</w:t>
      </w:r>
      <w:r w:rsidRPr="00EA01D4">
        <w:rPr>
          <w:i/>
          <w:lang w:val="en-GB"/>
        </w:rPr>
        <w:t xml:space="preserve"> Allow different formats of uplink control channel to have different transmission duration. </w:t>
      </w:r>
    </w:p>
    <w:p w14:paraId="672DACB4" w14:textId="77777777" w:rsidR="00BA5BD1" w:rsidRDefault="00BA5BD1" w:rsidP="00BA5BD1">
      <w:pPr>
        <w:rPr>
          <w:i/>
          <w:lang w:val="en-GB"/>
        </w:rPr>
      </w:pPr>
      <w:r w:rsidRPr="00C43271">
        <w:rPr>
          <w:i/>
          <w:u w:val="single"/>
          <w:lang w:val="en-GB"/>
        </w:rPr>
        <w:t>Proposal 2:</w:t>
      </w:r>
      <w:r w:rsidRPr="00C43271">
        <w:rPr>
          <w:i/>
          <w:lang w:val="en-GB"/>
        </w:rPr>
        <w:t xml:space="preserve"> eNB configure</w:t>
      </w:r>
      <w:r>
        <w:rPr>
          <w:i/>
          <w:lang w:val="en-GB"/>
        </w:rPr>
        <w:t>s</w:t>
      </w:r>
      <w:r w:rsidRPr="00C43271">
        <w:rPr>
          <w:i/>
          <w:lang w:val="en-GB"/>
        </w:rPr>
        <w:t xml:space="preserve"> two narrow band </w:t>
      </w:r>
      <w:r>
        <w:rPr>
          <w:i/>
          <w:lang w:val="en-GB"/>
        </w:rPr>
        <w:t>regions for PUCCH transmission</w:t>
      </w:r>
      <w:r w:rsidRPr="00C43271">
        <w:rPr>
          <w:i/>
          <w:lang w:val="en-GB"/>
        </w:rPr>
        <w:t xml:space="preserve"> with sufficient</w:t>
      </w:r>
      <w:r>
        <w:rPr>
          <w:i/>
          <w:lang w:val="en-GB"/>
        </w:rPr>
        <w:t xml:space="preserve"> separation in frequency domain and each PUCCH channel uses slot-based frequency hopping .</w:t>
      </w:r>
    </w:p>
    <w:p w14:paraId="78C351EA" w14:textId="0906BFAE" w:rsidR="00BA5BD1" w:rsidRPr="00C43271" w:rsidRDefault="00BA5BD1" w:rsidP="00BA5BD1">
      <w:pPr>
        <w:rPr>
          <w:i/>
          <w:lang w:val="en-GB"/>
        </w:rPr>
      </w:pPr>
      <w:r w:rsidRPr="00965AF8">
        <w:rPr>
          <w:i/>
          <w:u w:val="single"/>
          <w:lang w:val="en-GB"/>
        </w:rPr>
        <w:t>Proposal 3:</w:t>
      </w:r>
      <w:r w:rsidRPr="00965AF8">
        <w:rPr>
          <w:i/>
          <w:lang w:val="en-GB"/>
        </w:rPr>
        <w:t xml:space="preserve"> Consider an interlaced structure for PUCCH in shared spectrum.</w:t>
      </w:r>
    </w:p>
    <w:p w14:paraId="4FCA8019" w14:textId="40674FD3" w:rsidR="004E1481" w:rsidRPr="00C45469" w:rsidRDefault="00BA5BD1" w:rsidP="00BA5BD1">
      <w:pPr>
        <w:rPr>
          <w:i/>
          <w:lang w:val="en-GB"/>
        </w:rPr>
      </w:pPr>
      <w:r w:rsidRPr="00C45469">
        <w:rPr>
          <w:i/>
          <w:u w:val="single"/>
          <w:lang w:val="en-GB"/>
        </w:rPr>
        <w:t xml:space="preserve"> </w:t>
      </w:r>
      <w:r w:rsidR="004E1481" w:rsidRPr="00C45469">
        <w:rPr>
          <w:i/>
          <w:u w:val="single"/>
          <w:lang w:val="en-GB"/>
        </w:rPr>
        <w:t xml:space="preserve">Proposal </w:t>
      </w:r>
      <w:r>
        <w:rPr>
          <w:i/>
          <w:u w:val="single"/>
          <w:lang w:val="en-GB"/>
        </w:rPr>
        <w:t>4</w:t>
      </w:r>
      <w:r w:rsidR="004E1481" w:rsidRPr="00C45469">
        <w:rPr>
          <w:i/>
          <w:u w:val="single"/>
          <w:lang w:val="en-GB"/>
        </w:rPr>
        <w:t>:</w:t>
      </w:r>
      <w:r w:rsidR="004E1481" w:rsidRPr="00C45469">
        <w:rPr>
          <w:i/>
          <w:lang w:val="en-GB"/>
        </w:rPr>
        <w:t xml:space="preserve"> </w:t>
      </w:r>
      <w:r w:rsidR="004E1481">
        <w:rPr>
          <w:i/>
          <w:lang w:val="en-GB"/>
        </w:rPr>
        <w:t>Split all possible P</w:t>
      </w:r>
      <w:r w:rsidR="00A82E4F">
        <w:rPr>
          <w:i/>
          <w:lang w:val="en-GB"/>
        </w:rPr>
        <w:t>UCCH payload sizes into</w:t>
      </w:r>
      <w:r w:rsidR="004E1481">
        <w:rPr>
          <w:i/>
          <w:lang w:val="en-GB"/>
        </w:rPr>
        <w:t xml:space="preserve"> four levels each with different frame structure and coding schemes.</w:t>
      </w:r>
    </w:p>
    <w:p w14:paraId="26881B4C" w14:textId="77777777" w:rsidR="00E523F3" w:rsidRPr="000A64D8" w:rsidRDefault="00E523F3" w:rsidP="00E523F3">
      <w:pPr>
        <w:pStyle w:val="Heading1"/>
        <w:rPr>
          <w:lang w:val="en-US"/>
        </w:rPr>
      </w:pPr>
      <w:r w:rsidRPr="000A64D8">
        <w:rPr>
          <w:lang w:val="en-US"/>
        </w:rPr>
        <w:t>References</w:t>
      </w:r>
    </w:p>
    <w:p w14:paraId="0221C163" w14:textId="7005ED91" w:rsidR="00E72953" w:rsidRDefault="00E72953" w:rsidP="00E72953">
      <w:pPr>
        <w:pStyle w:val="ListParagraph"/>
        <w:numPr>
          <w:ilvl w:val="0"/>
          <w:numId w:val="2"/>
        </w:numPr>
        <w:jc w:val="both"/>
        <w:rPr>
          <w:rFonts w:ascii="Times New Roman" w:eastAsia="SimSun" w:hAnsi="Times New Roman"/>
          <w:sz w:val="20"/>
        </w:rPr>
      </w:pPr>
      <w:bookmarkStart w:id="10" w:name="_Ref461382711"/>
      <w:bookmarkStart w:id="11" w:name="_Ref457730460"/>
      <w:bookmarkStart w:id="12" w:name="_Ref450735844"/>
      <w:bookmarkStart w:id="13" w:name="_Ref450342757"/>
      <w:bookmarkStart w:id="14" w:name="_Ref461383193"/>
      <w:r>
        <w:rPr>
          <w:rFonts w:ascii="Times New Roman" w:eastAsia="SimSun" w:hAnsi="Times New Roman"/>
          <w:sz w:val="20"/>
        </w:rPr>
        <w:t>3GPP R1-167963 “</w:t>
      </w:r>
      <w:r w:rsidRPr="00E72953">
        <w:rPr>
          <w:rFonts w:ascii="Times New Roman" w:eastAsia="SimSun" w:hAnsi="Times New Roman"/>
          <w:sz w:val="20"/>
        </w:rPr>
        <w:t>UCI content</w:t>
      </w:r>
      <w:r>
        <w:rPr>
          <w:rFonts w:ascii="Times New Roman" w:eastAsia="SimSun" w:hAnsi="Times New Roman"/>
          <w:sz w:val="20"/>
        </w:rPr>
        <w:t xml:space="preserve">”, </w:t>
      </w:r>
      <w:r w:rsidRPr="005A1014">
        <w:rPr>
          <w:rFonts w:ascii="Times New Roman" w:eastAsia="SimSun" w:hAnsi="Times New Roman"/>
          <w:sz w:val="20"/>
        </w:rPr>
        <w:t>Qualcomm</w:t>
      </w:r>
      <w:bookmarkEnd w:id="10"/>
      <w:r w:rsidR="007325F8">
        <w:rPr>
          <w:rFonts w:ascii="Times New Roman" w:eastAsia="SimSun" w:hAnsi="Times New Roman"/>
          <w:sz w:val="20"/>
        </w:rPr>
        <w:t>.</w:t>
      </w:r>
    </w:p>
    <w:p w14:paraId="6AB0A7CD" w14:textId="7830D1DE" w:rsidR="007C6FFC" w:rsidRDefault="007325F8" w:rsidP="007325F8">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w:t>
      </w:r>
      <w:r w:rsidRPr="007325F8">
        <w:rPr>
          <w:rFonts w:ascii="Times New Roman" w:eastAsia="SimSun" w:hAnsi="Times New Roman"/>
          <w:sz w:val="20"/>
        </w:rPr>
        <w:t>R1-1610114</w:t>
      </w:r>
      <w:r>
        <w:rPr>
          <w:rFonts w:ascii="Times New Roman" w:eastAsia="SimSun" w:hAnsi="Times New Roman"/>
          <w:sz w:val="20"/>
        </w:rPr>
        <w:t xml:space="preserve"> “</w:t>
      </w:r>
      <w:r w:rsidRPr="007325F8">
        <w:rPr>
          <w:rFonts w:ascii="Times New Roman" w:eastAsia="SimSun" w:hAnsi="Times New Roman"/>
          <w:sz w:val="20"/>
        </w:rPr>
        <w:t>User Multiplexing of DFTs-OFDM and OFDM in uplink</w:t>
      </w:r>
      <w:r>
        <w:rPr>
          <w:rFonts w:ascii="Times New Roman" w:eastAsia="SimSun" w:hAnsi="Times New Roman"/>
          <w:sz w:val="20"/>
        </w:rPr>
        <w:t xml:space="preserve">”, </w:t>
      </w:r>
      <w:r w:rsidRPr="005A1014">
        <w:rPr>
          <w:rFonts w:ascii="Times New Roman" w:eastAsia="SimSun" w:hAnsi="Times New Roman"/>
          <w:sz w:val="20"/>
        </w:rPr>
        <w:t>Qualcomm</w:t>
      </w:r>
      <w:r w:rsidR="007C6FFC">
        <w:rPr>
          <w:rFonts w:ascii="Times New Roman" w:eastAsia="SimSun" w:hAnsi="Times New Roman"/>
          <w:sz w:val="20"/>
        </w:rPr>
        <w:t>.</w:t>
      </w:r>
      <w:bookmarkEnd w:id="11"/>
      <w:bookmarkEnd w:id="12"/>
      <w:bookmarkEnd w:id="13"/>
      <w:bookmarkEnd w:id="14"/>
    </w:p>
    <w:sectPr w:rsidR="007C6FFC"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B8255" w14:textId="77777777" w:rsidR="00613BCD" w:rsidRDefault="00613BCD">
      <w:r>
        <w:separator/>
      </w:r>
    </w:p>
  </w:endnote>
  <w:endnote w:type="continuationSeparator" w:id="0">
    <w:p w14:paraId="7A0DA49F" w14:textId="77777777" w:rsidR="00613BCD" w:rsidRDefault="00613BCD">
      <w:r>
        <w:continuationSeparator/>
      </w:r>
    </w:p>
  </w:endnote>
  <w:endnote w:type="continuationNotice" w:id="1">
    <w:p w14:paraId="316383D7" w14:textId="77777777" w:rsidR="00613BCD" w:rsidRDefault="00613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94D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4D0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346D9" w14:textId="77777777" w:rsidR="00613BCD" w:rsidRDefault="00613BCD">
      <w:r>
        <w:separator/>
      </w:r>
    </w:p>
  </w:footnote>
  <w:footnote w:type="continuationSeparator" w:id="0">
    <w:p w14:paraId="646DEC31" w14:textId="77777777" w:rsidR="00613BCD" w:rsidRDefault="00613BCD">
      <w:r>
        <w:continuationSeparator/>
      </w:r>
    </w:p>
  </w:footnote>
  <w:footnote w:type="continuationNotice" w:id="1">
    <w:p w14:paraId="0ADD699E" w14:textId="77777777" w:rsidR="00613BCD" w:rsidRDefault="00613B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E06FCD"/>
    <w:multiLevelType w:val="hybridMultilevel"/>
    <w:tmpl w:val="CEEC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5"/>
  </w:num>
  <w:num w:numId="2">
    <w:abstractNumId w:val="0"/>
  </w:num>
  <w:num w:numId="3">
    <w:abstractNumId w:val="4"/>
  </w:num>
  <w:num w:numId="4">
    <w:abstractNumId w:val="20"/>
  </w:num>
  <w:num w:numId="5">
    <w:abstractNumId w:val="5"/>
  </w:num>
  <w:num w:numId="6">
    <w:abstractNumId w:val="8"/>
  </w:num>
  <w:num w:numId="7">
    <w:abstractNumId w:val="12"/>
  </w:num>
  <w:num w:numId="8">
    <w:abstractNumId w:val="1"/>
  </w:num>
  <w:num w:numId="9">
    <w:abstractNumId w:val="11"/>
  </w:num>
  <w:num w:numId="10">
    <w:abstractNumId w:val="17"/>
  </w:num>
  <w:num w:numId="11">
    <w:abstractNumId w:val="7"/>
  </w:num>
  <w:num w:numId="12">
    <w:abstractNumId w:val="26"/>
  </w:num>
  <w:num w:numId="13">
    <w:abstractNumId w:val="29"/>
  </w:num>
  <w:num w:numId="14">
    <w:abstractNumId w:val="13"/>
  </w:num>
  <w:num w:numId="15">
    <w:abstractNumId w:val="2"/>
  </w:num>
  <w:num w:numId="16">
    <w:abstractNumId w:val="21"/>
  </w:num>
  <w:num w:numId="17">
    <w:abstractNumId w:val="31"/>
  </w:num>
  <w:num w:numId="18">
    <w:abstractNumId w:val="28"/>
  </w:num>
  <w:num w:numId="19">
    <w:abstractNumId w:val="32"/>
  </w:num>
  <w:num w:numId="20">
    <w:abstractNumId w:val="25"/>
  </w:num>
  <w:num w:numId="21">
    <w:abstractNumId w:val="18"/>
  </w:num>
  <w:num w:numId="22">
    <w:abstractNumId w:val="24"/>
  </w:num>
  <w:num w:numId="23">
    <w:abstractNumId w:val="14"/>
  </w:num>
  <w:num w:numId="24">
    <w:abstractNumId w:val="27"/>
  </w:num>
  <w:num w:numId="25">
    <w:abstractNumId w:val="10"/>
  </w:num>
  <w:num w:numId="26">
    <w:abstractNumId w:val="3"/>
  </w:num>
  <w:num w:numId="27">
    <w:abstractNumId w:val="9"/>
  </w:num>
  <w:num w:numId="28">
    <w:abstractNumId w:val="16"/>
  </w:num>
  <w:num w:numId="29">
    <w:abstractNumId w:val="22"/>
  </w:num>
  <w:num w:numId="30">
    <w:abstractNumId w:val="19"/>
  </w:num>
  <w:num w:numId="31">
    <w:abstractNumId w:val="6"/>
  </w:num>
  <w:num w:numId="32">
    <w:abstractNumId w:val="30"/>
  </w:num>
  <w:num w:numId="33">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CBB"/>
    <w:rsid w:val="004E1D07"/>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095"/>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HR33RHYHUWRF-4-598</_dlc_DocId>
    <_dlc_DocIdUrl xmlns="c06861ca-3f08-4d07-bff7-bb15bac121f4">
      <Url>https://projects.qualcomm.com/sites/pentari/_layouts/15/DocIdRedir.aspx?ID=HR33RHYHUWRF-4-598</Url>
      <Description>HR33RHYHUWRF-4-598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documentManagement/types"/>
    <ds:schemaRef ds:uri="http://purl.org/dc/elements/1.1/"/>
    <ds:schemaRef ds:uri="http://purl.org/dc/dcmitype/"/>
    <ds:schemaRef ds:uri="http://purl.org/dc/terms/"/>
    <ds:schemaRef ds:uri="c06861ca-3f08-4d07-bff7-bb15bac121f4"/>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FBBDCE0E-86EB-4AB0-984D-81C390CC3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Wang, Rachel</cp:lastModifiedBy>
  <cp:revision>2</cp:revision>
  <cp:lastPrinted>2014-11-07T05:38:00Z</cp:lastPrinted>
  <dcterms:created xsi:type="dcterms:W3CDTF">2016-10-01T00:36:00Z</dcterms:created>
  <dcterms:modified xsi:type="dcterms:W3CDTF">2016-10-01T00:36:00Z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3961878a-8d87-4a18-bd77-32699f388ca9</vt:lpwstr>
  </property>
</Properties>
</file>